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Registrar Notificação para Empresa</w:t>
      </w:r>
    </w:p>
    <w:p>
      <w:pPr>
        <w:pStyle w:val="5"/>
        <w:spacing w:before="51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51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Esta funcionalidade, utilizada pelos gestores de obras da superintendência de Infraestrutura, permite que sejam registradas notificações para as empresas responsáveis pelas obras cadastradas no sistema.</w:t>
      </w:r>
    </w:p>
    <w:p>
      <w:pPr>
        <w:pStyle w:val="5"/>
        <w:spacing w:before="51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 w:firstLine="720" w:firstLineChars="0"/>
        <w:jc w:val="both"/>
        <w:rPr>
          <w:b/>
          <w:bCs/>
          <w:i/>
          <w:iCs/>
          <w:color w:val="231F20"/>
          <w:lang w:val="pt-BR"/>
        </w:rPr>
      </w:pPr>
      <w:r>
        <w:rPr>
          <w:b/>
          <w:bCs/>
          <w:i/>
          <w:iCs/>
          <w:color w:val="231F20"/>
          <w:lang w:val="pt-BR"/>
        </w:rPr>
        <w:t>SIPAC → Módulos → Infraestrutura → Obras → Notificações → Empresa → Registrar Notificação.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>Ao acessar a funcionalidade o sistema exibirá a seguinte tela:</w:t>
      </w:r>
    </w:p>
    <w:p>
      <w:pPr>
        <w:pStyle w:val="5"/>
        <w:spacing w:before="4"/>
        <w:ind w:right="283" w:firstLine="284"/>
        <w:jc w:val="center"/>
        <w:rPr>
          <w:lang w:val="pt-BR"/>
        </w:rPr>
      </w:pPr>
      <w:r>
        <w:drawing>
          <wp:inline distT="0" distB="0" distL="114300" distR="114300">
            <wp:extent cx="6645275" cy="1835785"/>
            <wp:effectExtent l="0" t="0" r="3175" b="12065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i/>
          <w:iCs/>
          <w:lang w:val="pt-BR"/>
        </w:rPr>
        <w:t xml:space="preserve">Cancelar </w:t>
      </w:r>
      <w:r>
        <w:rPr>
          <w:lang w:val="pt-BR"/>
        </w:rPr>
        <w:t xml:space="preserve">e confirme na janela que será apresentada pelo sistema. Esta operação será válida para todas as telas que apresentarem esta função. </w:t>
      </w:r>
    </w:p>
    <w:p>
      <w:pPr>
        <w:pStyle w:val="5"/>
        <w:spacing w:before="4"/>
        <w:ind w:right="283" w:firstLine="720" w:firstLineChars="0"/>
        <w:jc w:val="both"/>
      </w:pPr>
      <w:r>
        <w:rPr>
          <w:lang w:val="pt-BR"/>
        </w:rPr>
        <w:t xml:space="preserve">Na tela apresentada acima, o usuário poderá realizar a busca de requisições fornecendo os seguintes parâmetros: 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Modalidade/Número/Ano/Origem: Selecione a modalidade da licitação que deseja consultar através da lista fornecida pelo sistema, informando ainda o número e ano da mesma, assim como a origem da licitação, que também poderá ser selecionada pela lista presente neste campo;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Fiscal: Forneça o nome do fiscal cuja licitação deseja visualizar. Ao inserir as letras iniciais do nome, o sistema exibirá uma lista de nomes para facilitar a busca do usuário. Esta operação será válida para o próximo critério;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>Empresa: Selecione a empresa envolvida com a obra;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Descrição: Informe a descrição da obra que deseja consultar;</w:t>
      </w:r>
    </w:p>
    <w:p>
      <w:pPr>
        <w:pStyle w:val="5"/>
        <w:spacing w:before="4"/>
        <w:ind w:right="283" w:firstLine="720" w:firstLineChars="0"/>
        <w:jc w:val="both"/>
        <w:rPr>
          <w:i/>
          <w:iCs/>
          <w:lang w:val="pt-BR"/>
        </w:rPr>
      </w:pPr>
      <w:r>
        <w:rPr>
          <w:i/>
          <w:iCs/>
          <w:lang w:val="en-US" w:eastAsia="zh-CN"/>
        </w:rPr>
        <w:t xml:space="preserve">Período: Selecione as datas referentes ao período de execução da obra. Clique no ícone para </w:t>
      </w:r>
      <w:r>
        <w:rPr>
          <w:i/>
          <w:iCs/>
          <w:lang w:val="pt-BR" w:eastAsia="zh-CN"/>
        </w:rPr>
        <w:tab/>
      </w:r>
      <w:r>
        <w:rPr>
          <w:i/>
          <w:iCs/>
          <w:lang w:val="en-US" w:eastAsia="zh-CN"/>
        </w:rPr>
        <w:t>selecionar as datas no calendário. Esta operação será válida para todas as telas que apresentarem esta função;</w:t>
      </w:r>
    </w:p>
    <w:p>
      <w:pPr>
        <w:pStyle w:val="5"/>
        <w:spacing w:before="4"/>
        <w:ind w:right="283" w:firstLine="720" w:firstLineChars="0"/>
        <w:jc w:val="both"/>
      </w:pPr>
      <w:r>
        <w:rPr>
          <w:i/>
          <w:iCs/>
          <w:lang w:val="en-US" w:eastAsia="zh-CN"/>
        </w:rPr>
        <w:t xml:space="preserve">Obras em Andamento: Selecione esta opção caso deseje visualizar as obras que estão em </w:t>
      </w:r>
      <w:r>
        <w:rPr>
          <w:i/>
          <w:iCs/>
          <w:lang w:val="pt-BR" w:eastAsia="zh-CN"/>
        </w:rPr>
        <w:tab/>
      </w:r>
      <w:r>
        <w:rPr>
          <w:i/>
          <w:iCs/>
          <w:lang w:val="en-US" w:eastAsia="zh-CN"/>
        </w:rPr>
        <w:t>andamento</w:t>
      </w:r>
      <w:r>
        <w:rPr>
          <w:i/>
          <w:iCs/>
          <w:lang w:val="pt-BR" w:eastAsia="zh-CN"/>
        </w:rPr>
        <w:t xml:space="preserve"> </w:t>
      </w:r>
      <w:r>
        <w:rPr>
          <w:i/>
          <w:iCs/>
          <w:lang w:val="en-US" w:eastAsia="zh-CN"/>
        </w:rPr>
        <w:t>ou finalizadas, clicando em Sim ou Não(Finalizadas) respectivamente.</w:t>
      </w:r>
    </w:p>
    <w:p>
      <w:pPr>
        <w:pStyle w:val="2"/>
        <w:tabs>
          <w:tab w:val="left" w:pos="3309"/>
        </w:tabs>
        <w:ind w:right="283"/>
        <w:jc w:val="both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Clique em Buscar para dar prosseguimento a operação. Exemplificaremos a operação com o Modalidade/Número/Ano/Origem CC/101/2017/UFPE.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</w:p>
    <w:p>
      <w:pPr>
        <w:pStyle w:val="2"/>
        <w:tabs>
          <w:tab w:val="left" w:pos="3309"/>
        </w:tabs>
        <w:ind w:right="283"/>
        <w:rPr>
          <w:color w:val="231F20"/>
          <w:w w:val="132"/>
          <w:shd w:val="clear" w:color="auto" w:fill="ECECEE"/>
          <w:lang w:val="pt-BR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>O sistema recarregará a tela da seguinte maneira:</w:t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6879590" cy="2596515"/>
            <wp:effectExtent l="0" t="0" r="16510" b="1333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79590" cy="259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2"/>
        <w:tabs>
          <w:tab w:val="left" w:pos="3309"/>
        </w:tabs>
        <w:ind w:right="283"/>
        <w:jc w:val="both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Na tela apresentada acima, clique no ícone </w:t>
      </w:r>
      <w:r>
        <w:drawing>
          <wp:inline distT="0" distB="0" distL="114300" distR="114300">
            <wp:extent cx="285750" cy="24765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</w:t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>para notificar o fornecedor listado. A seguinte tela será gerada:</w:t>
      </w:r>
    </w:p>
    <w:p>
      <w:pPr>
        <w:jc w:val="center"/>
        <w:rPr>
          <w:lang w:val="pt-BR" w:eastAsia="en-US"/>
        </w:rPr>
      </w:pPr>
      <w:r>
        <w:drawing>
          <wp:inline distT="0" distB="0" distL="114300" distR="114300">
            <wp:extent cx="7017385" cy="3036570"/>
            <wp:effectExtent l="0" t="0" r="12065" b="1143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7385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7012305" cy="3026410"/>
            <wp:effectExtent l="0" t="0" r="17145" b="254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302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Clique em 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 xml:space="preserve">Voltar </w:t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para retornar para a tela anterior. </w:t>
      </w:r>
    </w:p>
    <w:p>
      <w:pPr>
        <w:pStyle w:val="2"/>
        <w:tabs>
          <w:tab w:val="left" w:pos="3309"/>
        </w:tabs>
        <w:ind w:right="283"/>
        <w:jc w:val="both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Na tela exibida acima, o usuário deverá fornecer os seguintes dados da notificação: 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Número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Informe o número da notificação;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Ano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Forneça o ano referente a notificação;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Prazo máximo (dias)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Insira o número referente a quantidade de dias referente ao prazo da notificação;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Data Cadastro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Forneça uma data para a notificação;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Documento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Este campo deve possuir o tipo do documento, bem como seu Número e Ano;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Solicitante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Insira o nome do solicitante da notificação;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Tipo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: Selecione um tipo, entre </w:t>
      </w: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Fornecedor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 e </w:t>
      </w: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Prazo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; 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Considerar na Notificação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: Este critério será exibido caso o usuário opte pelo </w:t>
      </w: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Tipo Prazo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 no critério acima. Escolha entre </w:t>
      </w: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Data de término do contrato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 xml:space="preserve"> ou </w:t>
      </w: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Data de término da execução da obra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ind w:left="720"/>
        <w:jc w:val="both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Informações Adicionais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Caso deseje, forneça informações adicionais sobre a notificação;</w:t>
      </w:r>
    </w:p>
    <w:p>
      <w:pPr>
        <w:keepNext w:val="0"/>
        <w:keepLines w:val="0"/>
        <w:widowControl/>
        <w:suppressLineNumbers w:val="0"/>
        <w:ind w:left="720"/>
        <w:jc w:val="left"/>
        <w:rPr>
          <w:rFonts w:hint="default" w:ascii="Century Gothic" w:hAnsi="Century Gothic" w:cs="Century Gothic"/>
        </w:rPr>
      </w:pPr>
      <w:r>
        <w:rPr>
          <w:rStyle w:val="12"/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Destinatário</w:t>
      </w:r>
      <w:r>
        <w:rPr>
          <w:rFonts w:hint="default" w:ascii="Century Gothic" w:hAnsi="Century Gothic" w:eastAsia="SimSun" w:cs="Century Gothic"/>
          <w:kern w:val="0"/>
          <w:sz w:val="24"/>
          <w:szCs w:val="24"/>
          <w:lang w:val="en-US" w:eastAsia="zh-CN" w:bidi="ar"/>
        </w:rPr>
        <w:t>: destinatário da requisição.</w:t>
      </w:r>
    </w:p>
    <w:p>
      <w:pPr>
        <w:pStyle w:val="2"/>
        <w:tabs>
          <w:tab w:val="left" w:pos="3309"/>
        </w:tabs>
        <w:ind w:right="283"/>
        <w:jc w:val="both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bookmarkStart w:id="1" w:name="_GoBack"/>
      <w:bookmarkEnd w:id="1"/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Ao posicionar o cursor do mouse sobre o ícone </w:t>
      </w:r>
      <w:r>
        <w:drawing>
          <wp:inline distT="0" distB="0" distL="114300" distR="114300">
            <wp:extent cx="190500" cy="228600"/>
            <wp:effectExtent l="0" t="0" r="0" b="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, o sistema exibirá informações sobre a operação. </w:t>
      </w:r>
    </w:p>
    <w:p>
      <w:pPr>
        <w:pStyle w:val="2"/>
        <w:tabs>
          <w:tab w:val="left" w:pos="3309"/>
        </w:tabs>
        <w:ind w:right="283"/>
        <w:jc w:val="both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Para dar prosseguimento a operação, clique em 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>Notificar</w:t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>. A seguinte janela de confirmação será exibida:</w:t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2580640" cy="1295400"/>
            <wp:effectExtent l="0" t="0" r="1016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Confirme a operação clicando em 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>OK</w:t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. O seguinte documento será gerado: </w:t>
      </w:r>
    </w:p>
    <w:p>
      <w:pPr>
        <w:rPr>
          <w:lang w:val="pt-BR" w:eastAsia="en-US"/>
        </w:rPr>
      </w:pPr>
    </w:p>
    <w:p>
      <w:pPr>
        <w:jc w:val="center"/>
        <w:rPr>
          <w:lang w:val="pt-BR" w:eastAsia="en-US"/>
        </w:rPr>
      </w:pPr>
      <w:r>
        <w:drawing>
          <wp:inline distT="0" distB="0" distL="114300" distR="114300">
            <wp:extent cx="4085590" cy="6744335"/>
            <wp:effectExtent l="0" t="0" r="10160" b="1841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674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Clique em 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 xml:space="preserve">Voltar </w:t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para retornar para a tela anterior. </w:t>
      </w: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Caso deseje retornar ao menu principal do módulo Infraestrutura, clique no link </w:t>
      </w:r>
      <w:r>
        <w:drawing>
          <wp:inline distT="0" distB="0" distL="114300" distR="114300">
            <wp:extent cx="1171575" cy="171450"/>
            <wp:effectExtent l="0" t="0" r="9525" b="0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. </w:t>
      </w:r>
    </w:p>
    <w:p>
      <w:pPr>
        <w:pStyle w:val="2"/>
        <w:tabs>
          <w:tab w:val="left" w:pos="3309"/>
        </w:tabs>
        <w:ind w:right="283"/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Para imprimir o documento gerado, clique no link </w:t>
      </w:r>
      <w:r>
        <w:drawing>
          <wp:inline distT="0" distB="0" distL="114300" distR="114300">
            <wp:extent cx="819150" cy="238125"/>
            <wp:effectExtent l="0" t="0" r="0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m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Century Gothic" w:cs="Century Gothic"/>
          <w:b w:val="0"/>
          <w:bCs w:val="0"/>
          <w:sz w:val="24"/>
          <w:szCs w:val="24"/>
          <w:lang w:val="pt-BR" w:eastAsia="en-US" w:bidi="ar-SA"/>
        </w:rPr>
        <w:t xml:space="preserve">. </w:t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decorative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icrosoft YaHei U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Caladea">
    <w:panose1 w:val="02000506000000020000"/>
    <w:charset w:val="00"/>
    <w:family w:val="auto"/>
    <w:pitch w:val="default"/>
    <w:sig w:usb0="00000007" w:usb1="00000000" w:usb2="00000000" w:usb3="00000000" w:csb0="20000093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1F0A7B80"/>
    <w:rsid w:val="248239D7"/>
    <w:rsid w:val="28D22706"/>
    <w:rsid w:val="2CA420BC"/>
    <w:rsid w:val="40CD7AE2"/>
    <w:rsid w:val="44A73636"/>
    <w:rsid w:val="50790FE3"/>
    <w:rsid w:val="530D576D"/>
    <w:rsid w:val="5CB134FB"/>
    <w:rsid w:val="713F605F"/>
    <w:rsid w:val="781B1644"/>
    <w:rsid w:val="7BE969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2017-11-22T20:13:30Z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